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E8F7A8A" w14:textId="63253AC5" w:rsidR="004E249B" w:rsidRPr="00FF5482" w:rsidRDefault="00862686" w:rsidP="004E249B">
      <w:pPr>
        <w:spacing w:after="0" w:line="240" w:lineRule="auto"/>
        <w:rPr>
          <w:rFonts w:ascii="Times New Roman" w:hAnsi="Times New Roman" w:cs="Times New Roman"/>
          <w:b/>
          <w:bCs/>
          <w:sz w:val="44"/>
          <w:szCs w:val="44"/>
        </w:rPr>
      </w:pPr>
      <w:bookmarkStart w:id="0" w:name="_Hlk163897680"/>
      <w:r>
        <w:rPr>
          <w:rFonts w:ascii="Times New Roman" w:hAnsi="Times New Roman" w:cs="Times New Roman"/>
          <w:b/>
          <w:bCs/>
          <w:sz w:val="44"/>
          <w:szCs w:val="44"/>
        </w:rPr>
        <w:t>Agevisa determina apreensão, em toda a Paraíba, de produtos à base de fenol proibidos pela Anvisa</w:t>
      </w:r>
    </w:p>
    <w:p w14:paraId="115CE9EF" w14:textId="77777777" w:rsidR="004E249B" w:rsidRPr="00862686" w:rsidRDefault="004E249B" w:rsidP="006E64AC">
      <w:pPr>
        <w:pStyle w:val="Ttulo21"/>
        <w:keepNext/>
        <w:keepLines/>
        <w:shd w:val="clear" w:color="auto" w:fill="auto"/>
        <w:spacing w:before="0" w:line="240" w:lineRule="auto"/>
        <w:jc w:val="both"/>
        <w:outlineLvl w:val="9"/>
        <w:rPr>
          <w:rFonts w:ascii="Times New Roman" w:hAnsi="Times New Roman" w:cs="Times New Roman"/>
          <w:b w:val="0"/>
          <w:bCs w:val="0"/>
          <w:sz w:val="24"/>
          <w:szCs w:val="24"/>
        </w:rPr>
      </w:pPr>
    </w:p>
    <w:p w14:paraId="34873B95" w14:textId="77777777" w:rsidR="004E249B" w:rsidRPr="00862686" w:rsidRDefault="004E249B" w:rsidP="006E64A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pt-BR"/>
        </w:rPr>
      </w:pPr>
      <w:r w:rsidRPr="00862686">
        <w:rPr>
          <w:rFonts w:ascii="Times New Roman" w:hAnsi="Times New Roman" w:cs="Times New Roman"/>
          <w:b/>
          <w:sz w:val="24"/>
          <w:szCs w:val="24"/>
          <w:lang w:eastAsia="pt-BR"/>
        </w:rPr>
        <w:t>João Evangelista</w:t>
      </w:r>
    </w:p>
    <w:p w14:paraId="4305A117" w14:textId="77777777" w:rsidR="004E249B" w:rsidRPr="00862686" w:rsidRDefault="004E249B" w:rsidP="006E64A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pt-BR"/>
        </w:rPr>
      </w:pPr>
      <w:r w:rsidRPr="00862686">
        <w:rPr>
          <w:rFonts w:ascii="Times New Roman" w:hAnsi="Times New Roman" w:cs="Times New Roman"/>
          <w:sz w:val="24"/>
          <w:szCs w:val="24"/>
          <w:lang w:eastAsia="pt-BR"/>
        </w:rPr>
        <w:t>785-SRT/PB</w:t>
      </w:r>
    </w:p>
    <w:p w14:paraId="4A01C0A7" w14:textId="77777777" w:rsidR="004E249B" w:rsidRPr="00862686" w:rsidRDefault="004E249B" w:rsidP="006E64AC">
      <w:pPr>
        <w:spacing w:after="0" w:line="240" w:lineRule="auto"/>
        <w:jc w:val="both"/>
        <w:rPr>
          <w:rFonts w:ascii="Times New Roman" w:hAnsi="Times New Roman" w:cs="Times New Roman"/>
          <w:spacing w:val="3"/>
          <w:sz w:val="24"/>
          <w:szCs w:val="24"/>
          <w:shd w:val="clear" w:color="auto" w:fill="FFFFFF"/>
        </w:rPr>
      </w:pPr>
    </w:p>
    <w:bookmarkEnd w:id="0"/>
    <w:p w14:paraId="7C70B77D" w14:textId="77777777" w:rsidR="006E64AC" w:rsidRDefault="006E64AC" w:rsidP="006E64AC">
      <w:pPr>
        <w:spacing w:after="0" w:line="240" w:lineRule="auto"/>
        <w:jc w:val="both"/>
        <w:rPr>
          <w:rFonts w:ascii="Times New Roman" w:hAnsi="Times New Roman" w:cs="Times New Roman"/>
          <w:color w:val="162937"/>
          <w:sz w:val="24"/>
          <w:szCs w:val="24"/>
          <w:shd w:val="clear" w:color="auto" w:fill="FFFFFF"/>
        </w:rPr>
      </w:pPr>
      <w:r w:rsidRPr="006E64AC">
        <w:rPr>
          <w:rFonts w:ascii="Times New Roman" w:hAnsi="Times New Roman" w:cs="Times New Roman"/>
          <w:spacing w:val="3"/>
          <w:sz w:val="24"/>
          <w:szCs w:val="24"/>
          <w:shd w:val="clear" w:color="auto" w:fill="FFFFFF"/>
        </w:rPr>
        <w:t xml:space="preserve">A Agência Estadual de Vigilância Sanitária (Agevisa/PB) publicou Nota Técnica dispondo sobre a </w:t>
      </w:r>
      <w:r w:rsidRPr="006E64AC">
        <w:rPr>
          <w:rFonts w:ascii="Times New Roman" w:hAnsi="Times New Roman" w:cs="Times New Roman"/>
          <w:sz w:val="24"/>
          <w:szCs w:val="24"/>
        </w:rPr>
        <w:t xml:space="preserve">apreensão, pelos órgãos de Inspeção Sanitária, de todo e qualquer produto à base de fenol que esteja sendo comercializado e/ou utilizado no território paraibano </w:t>
      </w:r>
      <w:r w:rsidRPr="006E64AC">
        <w:rPr>
          <w:rFonts w:ascii="Times New Roman" w:hAnsi="Times New Roman" w:cs="Times New Roman"/>
          <w:color w:val="162937"/>
          <w:sz w:val="24"/>
          <w:szCs w:val="24"/>
          <w:shd w:val="clear" w:color="auto" w:fill="FFFFFF"/>
        </w:rPr>
        <w:t>em procedimentos de saúde em geral ou estéticos</w:t>
      </w:r>
      <w:r>
        <w:rPr>
          <w:rFonts w:ascii="Times New Roman" w:hAnsi="Times New Roman" w:cs="Times New Roman"/>
          <w:color w:val="162937"/>
          <w:sz w:val="24"/>
          <w:szCs w:val="24"/>
          <w:shd w:val="clear" w:color="auto" w:fill="FFFFFF"/>
        </w:rPr>
        <w:t>.</w:t>
      </w:r>
    </w:p>
    <w:p w14:paraId="2149E84D" w14:textId="77777777" w:rsidR="006E64AC" w:rsidRDefault="006E64AC" w:rsidP="006E64AC">
      <w:pPr>
        <w:spacing w:after="0" w:line="240" w:lineRule="auto"/>
        <w:jc w:val="both"/>
        <w:rPr>
          <w:rFonts w:ascii="Times New Roman" w:hAnsi="Times New Roman" w:cs="Times New Roman"/>
          <w:color w:val="162937"/>
          <w:sz w:val="24"/>
          <w:szCs w:val="24"/>
          <w:shd w:val="clear" w:color="auto" w:fill="FFFFFF"/>
        </w:rPr>
      </w:pPr>
    </w:p>
    <w:p w14:paraId="55946EC2" w14:textId="0B3C3F02" w:rsidR="00CA5949" w:rsidRDefault="006E64AC" w:rsidP="006E64AC">
      <w:pPr>
        <w:spacing w:after="0" w:line="240" w:lineRule="auto"/>
        <w:jc w:val="both"/>
        <w:rPr>
          <w:rFonts w:ascii="Times New Roman" w:hAnsi="Times New Roman" w:cs="Times New Roman"/>
          <w:color w:val="162937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162937"/>
          <w:sz w:val="24"/>
          <w:szCs w:val="24"/>
          <w:shd w:val="clear" w:color="auto" w:fill="FFFFFF"/>
        </w:rPr>
        <w:t xml:space="preserve">A iniciativa foi motivada pelo teor da Resolução-RE nº 2.384/2024, da Anvisa, que </w:t>
      </w:r>
      <w:r w:rsidRPr="00862686">
        <w:rPr>
          <w:rFonts w:ascii="Times New Roman" w:hAnsi="Times New Roman" w:cs="Times New Roman"/>
          <w:sz w:val="24"/>
          <w:szCs w:val="24"/>
        </w:rPr>
        <w:t xml:space="preserve">proíbe </w:t>
      </w:r>
      <w:r w:rsidRPr="00862686">
        <w:rPr>
          <w:rFonts w:ascii="Times New Roman" w:hAnsi="Times New Roman" w:cs="Times New Roman"/>
          <w:color w:val="162937"/>
          <w:sz w:val="24"/>
          <w:szCs w:val="24"/>
          <w:shd w:val="clear" w:color="auto" w:fill="FFFFFF"/>
        </w:rPr>
        <w:t>a importação, fabricação, manipulação, comercialização, propaganda e uso de produtos à base de fenol em procedimentos de saúde em geral ou estéticos, com exceção dos produtos devidamente regularizados junto à Anvisa nas exatas condições de registro e produtos de uso em laboratórios analíticos ou de análises clínicas</w:t>
      </w:r>
      <w:r>
        <w:rPr>
          <w:rFonts w:ascii="Times New Roman" w:hAnsi="Times New Roman" w:cs="Times New Roman"/>
          <w:color w:val="162937"/>
          <w:sz w:val="24"/>
          <w:szCs w:val="24"/>
          <w:shd w:val="clear" w:color="auto" w:fill="FFFFFF"/>
        </w:rPr>
        <w:t>.</w:t>
      </w:r>
    </w:p>
    <w:p w14:paraId="58157544" w14:textId="77777777" w:rsidR="006E64AC" w:rsidRDefault="006E64AC" w:rsidP="006E64AC">
      <w:pPr>
        <w:spacing w:after="0" w:line="240" w:lineRule="auto"/>
        <w:jc w:val="both"/>
        <w:rPr>
          <w:rFonts w:ascii="Times New Roman" w:hAnsi="Times New Roman" w:cs="Times New Roman"/>
          <w:color w:val="162937"/>
          <w:sz w:val="24"/>
          <w:szCs w:val="24"/>
          <w:shd w:val="clear" w:color="auto" w:fill="FFFFFF"/>
        </w:rPr>
      </w:pPr>
    </w:p>
    <w:p w14:paraId="2B49ED3F" w14:textId="2232C7BE" w:rsidR="006E64AC" w:rsidRDefault="006E64AC" w:rsidP="006E64AC">
      <w:pPr>
        <w:spacing w:after="0" w:line="240" w:lineRule="auto"/>
        <w:jc w:val="both"/>
        <w:rPr>
          <w:rFonts w:ascii="Times New Roman" w:hAnsi="Times New Roman" w:cs="Times New Roman"/>
          <w:color w:val="162937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162937"/>
          <w:sz w:val="24"/>
          <w:szCs w:val="24"/>
          <w:shd w:val="clear" w:color="auto" w:fill="FFFFFF"/>
        </w:rPr>
        <w:t>Publicada na edição do Diário Oficial da União desta terça-feira (25)</w:t>
      </w:r>
      <w:r w:rsidR="009918EB">
        <w:rPr>
          <w:rFonts w:ascii="Times New Roman" w:hAnsi="Times New Roman" w:cs="Times New Roman"/>
          <w:color w:val="162937"/>
          <w:sz w:val="24"/>
          <w:szCs w:val="24"/>
          <w:shd w:val="clear" w:color="auto" w:fill="FFFFFF"/>
        </w:rPr>
        <w:t xml:space="preserve"> e disponível no endereço </w:t>
      </w:r>
      <w:hyperlink r:id="rId4" w:history="1">
        <w:r w:rsidR="009918EB" w:rsidRPr="00BD63C7">
          <w:rPr>
            <w:rStyle w:val="Hyperlink"/>
            <w:rFonts w:ascii="Times New Roman" w:hAnsi="Times New Roman" w:cs="Times New Roman"/>
            <w:sz w:val="24"/>
            <w:szCs w:val="24"/>
            <w:shd w:val="clear" w:color="auto" w:fill="FFFFFF"/>
          </w:rPr>
          <w:t>https://www.in.gov.br/en/web/dou/-/resolucao-re-n-2.384-de-24-de-junho-de-2024-567738401</w:t>
        </w:r>
      </w:hyperlink>
      <w:r w:rsidR="009918EB">
        <w:rPr>
          <w:rFonts w:ascii="Times New Roman" w:hAnsi="Times New Roman" w:cs="Times New Roman"/>
          <w:color w:val="162937"/>
          <w:sz w:val="24"/>
          <w:szCs w:val="24"/>
          <w:shd w:val="clear" w:color="auto" w:fill="FFFFFF"/>
        </w:rPr>
        <w:t xml:space="preserve">, </w:t>
      </w:r>
      <w:r>
        <w:rPr>
          <w:rFonts w:ascii="Times New Roman" w:hAnsi="Times New Roman" w:cs="Times New Roman"/>
          <w:color w:val="162937"/>
          <w:sz w:val="24"/>
          <w:szCs w:val="24"/>
          <w:shd w:val="clear" w:color="auto" w:fill="FFFFFF"/>
        </w:rPr>
        <w:t>a RE</w:t>
      </w:r>
      <w:r w:rsidR="009918EB">
        <w:rPr>
          <w:rFonts w:ascii="Times New Roman" w:hAnsi="Times New Roman" w:cs="Times New Roman"/>
          <w:color w:val="162937"/>
          <w:sz w:val="24"/>
          <w:szCs w:val="24"/>
          <w:shd w:val="clear" w:color="auto" w:fill="FFFFFF"/>
        </w:rPr>
        <w:t xml:space="preserve"> nº</w:t>
      </w:r>
      <w:r>
        <w:rPr>
          <w:rFonts w:ascii="Times New Roman" w:hAnsi="Times New Roman" w:cs="Times New Roman"/>
          <w:color w:val="162937"/>
          <w:sz w:val="24"/>
          <w:szCs w:val="24"/>
          <w:shd w:val="clear" w:color="auto" w:fill="FFFFFF"/>
        </w:rPr>
        <w:t xml:space="preserve"> 2.384/2024</w:t>
      </w:r>
      <w:r w:rsidR="009918EB">
        <w:rPr>
          <w:rFonts w:ascii="Times New Roman" w:hAnsi="Times New Roman" w:cs="Times New Roman"/>
          <w:color w:val="162937"/>
          <w:sz w:val="24"/>
          <w:szCs w:val="24"/>
          <w:shd w:val="clear" w:color="auto" w:fill="FFFFFF"/>
        </w:rPr>
        <w:t xml:space="preserve"> foi concebida a partir de entendimento </w:t>
      </w:r>
      <w:r w:rsidR="009918EB" w:rsidRPr="009918EB">
        <w:rPr>
          <w:rFonts w:ascii="Times New Roman" w:hAnsi="Times New Roman" w:cs="Times New Roman"/>
          <w:color w:val="162937"/>
          <w:sz w:val="24"/>
          <w:szCs w:val="24"/>
          <w:shd w:val="clear" w:color="auto" w:fill="FFFFFF"/>
        </w:rPr>
        <w:t xml:space="preserve">da Anvisa de que até a data de 24 de junho de 2024 </w:t>
      </w:r>
      <w:r w:rsidR="009918EB" w:rsidRPr="009918EB">
        <w:rPr>
          <w:rFonts w:ascii="Times New Roman" w:hAnsi="Times New Roman" w:cs="Times New Roman"/>
          <w:color w:val="162937"/>
          <w:sz w:val="24"/>
          <w:szCs w:val="24"/>
          <w:shd w:val="clear" w:color="auto" w:fill="FFFFFF"/>
        </w:rPr>
        <w:t>não foram apresentados estudos que comprovem a eficácia e segurança do produto fenol para uso em procedimentos de saúde em geral ou estéticos</w:t>
      </w:r>
      <w:r w:rsidR="009918EB">
        <w:rPr>
          <w:rFonts w:ascii="Times New Roman" w:hAnsi="Times New Roman" w:cs="Times New Roman"/>
          <w:color w:val="162937"/>
          <w:sz w:val="24"/>
          <w:szCs w:val="24"/>
          <w:shd w:val="clear" w:color="auto" w:fill="FFFFFF"/>
        </w:rPr>
        <w:t>.</w:t>
      </w:r>
    </w:p>
    <w:p w14:paraId="6905B774" w14:textId="77777777" w:rsidR="009918EB" w:rsidRDefault="009918EB" w:rsidP="006E64AC">
      <w:pPr>
        <w:spacing w:after="0" w:line="240" w:lineRule="auto"/>
        <w:jc w:val="both"/>
        <w:rPr>
          <w:rFonts w:ascii="Times New Roman" w:hAnsi="Times New Roman" w:cs="Times New Roman"/>
          <w:color w:val="162937"/>
          <w:sz w:val="24"/>
          <w:szCs w:val="24"/>
          <w:shd w:val="clear" w:color="auto" w:fill="FFFFFF"/>
        </w:rPr>
      </w:pPr>
    </w:p>
    <w:p w14:paraId="34C736FA" w14:textId="152FA5FF" w:rsidR="009918EB" w:rsidRDefault="009918EB" w:rsidP="009918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162937"/>
          <w:sz w:val="24"/>
          <w:szCs w:val="24"/>
          <w:shd w:val="clear" w:color="auto" w:fill="FFFFFF"/>
        </w:rPr>
        <w:t xml:space="preserve">Conforme o diretor-geral da Agevisa/PB, Geraldo Moreira de Menezes, a </w:t>
      </w:r>
      <w:r>
        <w:rPr>
          <w:rFonts w:ascii="Times New Roman" w:hAnsi="Times New Roman" w:cs="Times New Roman"/>
          <w:color w:val="162937"/>
          <w:sz w:val="24"/>
          <w:szCs w:val="24"/>
          <w:shd w:val="clear" w:color="auto" w:fill="FFFFFF"/>
        </w:rPr>
        <w:t>proibição</w:t>
      </w:r>
      <w:r>
        <w:rPr>
          <w:rFonts w:ascii="Times New Roman" w:hAnsi="Times New Roman" w:cs="Times New Roman"/>
          <w:color w:val="162937"/>
          <w:sz w:val="24"/>
          <w:szCs w:val="24"/>
          <w:shd w:val="clear" w:color="auto" w:fill="FFFFFF"/>
        </w:rPr>
        <w:t xml:space="preserve"> (</w:t>
      </w:r>
      <w:r>
        <w:rPr>
          <w:rFonts w:ascii="Times New Roman" w:hAnsi="Times New Roman" w:cs="Times New Roman"/>
          <w:color w:val="162937"/>
          <w:sz w:val="24"/>
          <w:szCs w:val="24"/>
          <w:shd w:val="clear" w:color="auto" w:fill="FFFFFF"/>
        </w:rPr>
        <w:t>pela Anvisa</w:t>
      </w:r>
      <w:r>
        <w:rPr>
          <w:rFonts w:ascii="Times New Roman" w:hAnsi="Times New Roman" w:cs="Times New Roman"/>
          <w:color w:val="162937"/>
          <w:sz w:val="24"/>
          <w:szCs w:val="24"/>
          <w:shd w:val="clear" w:color="auto" w:fill="FFFFFF"/>
        </w:rPr>
        <w:t>)</w:t>
      </w:r>
      <w:r>
        <w:rPr>
          <w:rFonts w:ascii="Times New Roman" w:hAnsi="Times New Roman" w:cs="Times New Roman"/>
          <w:color w:val="162937"/>
          <w:sz w:val="24"/>
          <w:szCs w:val="24"/>
          <w:shd w:val="clear" w:color="auto" w:fill="FFFFFF"/>
        </w:rPr>
        <w:t xml:space="preserve"> dos produtos à base de fenol </w:t>
      </w:r>
      <w:r w:rsidRPr="004E249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ficará vigente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durante todo o período necessário à realização e conclusão das </w:t>
      </w:r>
      <w:r w:rsidRPr="004E249B">
        <w:rPr>
          <w:rFonts w:ascii="Times New Roman" w:eastAsia="Times New Roman" w:hAnsi="Times New Roman" w:cs="Times New Roman"/>
          <w:sz w:val="24"/>
          <w:szCs w:val="24"/>
          <w:lang w:eastAsia="pt-BR"/>
        </w:rPr>
        <w:t>investigações sobre os potenciais danos associados ao uso da substância química, que vem sendo utilizada em diversos procedimentos invasivos.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9918EB">
        <w:rPr>
          <w:rFonts w:ascii="Times New Roman" w:hAnsi="Times New Roman" w:cs="Times New Roman"/>
          <w:sz w:val="24"/>
          <w:szCs w:val="24"/>
        </w:rPr>
        <w:t>A medida</w:t>
      </w:r>
      <w:r>
        <w:rPr>
          <w:rFonts w:ascii="Times New Roman" w:hAnsi="Times New Roman" w:cs="Times New Roman"/>
          <w:sz w:val="24"/>
          <w:szCs w:val="24"/>
        </w:rPr>
        <w:t xml:space="preserve">, de caráter </w:t>
      </w:r>
      <w:r w:rsidRPr="009918EB">
        <w:rPr>
          <w:rFonts w:ascii="Times New Roman" w:hAnsi="Times New Roman" w:cs="Times New Roman"/>
          <w:sz w:val="24"/>
          <w:szCs w:val="24"/>
        </w:rPr>
        <w:t>cautelar</w:t>
      </w:r>
      <w:r>
        <w:rPr>
          <w:rFonts w:ascii="Times New Roman" w:hAnsi="Times New Roman" w:cs="Times New Roman"/>
          <w:sz w:val="24"/>
          <w:szCs w:val="24"/>
        </w:rPr>
        <w:t>, tem</w:t>
      </w:r>
      <w:r w:rsidRPr="009918EB">
        <w:rPr>
          <w:rFonts w:ascii="Times New Roman" w:hAnsi="Times New Roman" w:cs="Times New Roman"/>
          <w:sz w:val="24"/>
          <w:szCs w:val="24"/>
        </w:rPr>
        <w:t xml:space="preserve"> o objetivo de zelar pela saúde e integridade física da população brasileira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6FF52BF6" w14:textId="77777777" w:rsidR="003434B2" w:rsidRDefault="003434B2" w:rsidP="009918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7EDFEDF" w14:textId="44F6A566" w:rsidR="009918EB" w:rsidRDefault="003434B2" w:rsidP="006E64A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34B2">
        <w:rPr>
          <w:rFonts w:ascii="Times New Roman" w:hAnsi="Times New Roman" w:cs="Times New Roman"/>
          <w:b/>
          <w:bCs/>
          <w:sz w:val="24"/>
          <w:szCs w:val="24"/>
        </w:rPr>
        <w:t>Morte de empresário –</w:t>
      </w:r>
      <w:r>
        <w:rPr>
          <w:rFonts w:ascii="Times New Roman" w:hAnsi="Times New Roman" w:cs="Times New Roman"/>
          <w:sz w:val="24"/>
          <w:szCs w:val="24"/>
        </w:rPr>
        <w:t xml:space="preserve"> As discussões em torno dos perigos dos produtos à base de fenol para a saúde humana tomaram corpo em todo o País após a morte</w:t>
      </w:r>
      <w:r w:rsidR="00A7519C">
        <w:rPr>
          <w:rFonts w:ascii="Times New Roman" w:hAnsi="Times New Roman" w:cs="Times New Roman"/>
          <w:sz w:val="24"/>
          <w:szCs w:val="24"/>
        </w:rPr>
        <w:t xml:space="preserve">, no dia 03 de junho de 2024, </w:t>
      </w:r>
      <w:r>
        <w:rPr>
          <w:rFonts w:ascii="Times New Roman" w:hAnsi="Times New Roman" w:cs="Times New Roman"/>
          <w:sz w:val="24"/>
          <w:szCs w:val="24"/>
        </w:rPr>
        <w:t>do empresário Henrique da Silva Chagas, de 27 anos. Ele teve uma parada cardiorrespiratória após realizar um peeling de fenol numa clínica de estética localizada na zona leste de São Paulo/SP.</w:t>
      </w:r>
    </w:p>
    <w:p w14:paraId="50406081" w14:textId="77777777" w:rsidR="003434B2" w:rsidRDefault="003434B2" w:rsidP="006E64A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4CD50F9" w14:textId="288CBDCF" w:rsidR="00A7519C" w:rsidRPr="00A7519C" w:rsidRDefault="00A7519C" w:rsidP="006E64AC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A7519C">
        <w:rPr>
          <w:rFonts w:ascii="Times New Roman" w:hAnsi="Times New Roman" w:cs="Times New Roman"/>
          <w:b/>
          <w:bCs/>
          <w:sz w:val="24"/>
          <w:szCs w:val="24"/>
        </w:rPr>
        <w:t>Sobre o fenol –</w:t>
      </w:r>
      <w:r w:rsidRPr="00A7519C">
        <w:rPr>
          <w:rFonts w:ascii="Times New Roman" w:hAnsi="Times New Roman" w:cs="Times New Roman"/>
          <w:sz w:val="24"/>
          <w:szCs w:val="24"/>
        </w:rPr>
        <w:t xml:space="preserve"> </w:t>
      </w:r>
      <w:r w:rsidRPr="00A7519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O fenol é uma substância química cáustica, utilizada por dermatologistas em peelings químicos profundos para tratar rugas, manchas na pele e cicatrizes.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Segundo os especialistas, o </w:t>
      </w:r>
      <w:r w:rsidRPr="00A7519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procedimento deve ser feito em centro cirúrgico ou ambulatório monitorado, por causa do uso de anestesia e dos picos de arritmia que podem ser provocados pela presença do fenol na corrente sanguínea antes de sua metabolização pelo corpo. A aplicação é feita em etapas para evitar altas concentrações e sobrecarga do coração</w:t>
      </w:r>
      <w:r w:rsidRPr="00A7519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.</w:t>
      </w:r>
    </w:p>
    <w:p w14:paraId="6E9B3F20" w14:textId="77777777" w:rsidR="00A7519C" w:rsidRPr="00A7519C" w:rsidRDefault="00A7519C" w:rsidP="006E64AC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14:paraId="7A08193C" w14:textId="7F0020AE" w:rsidR="00A7519C" w:rsidRPr="00A7519C" w:rsidRDefault="00A7519C" w:rsidP="006E64AC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A7519C">
        <w:rPr>
          <w:rFonts w:ascii="Times New Roman" w:hAnsi="Times New Roman" w:cs="Times New Roman"/>
          <w:color w:val="4D5156"/>
          <w:sz w:val="24"/>
          <w:szCs w:val="24"/>
          <w:shd w:val="clear" w:color="auto" w:fill="FFFFFF"/>
        </w:rPr>
        <w:t xml:space="preserve">Usado em </w:t>
      </w:r>
      <w:r>
        <w:rPr>
          <w:rFonts w:ascii="Times New Roman" w:hAnsi="Times New Roman" w:cs="Times New Roman"/>
          <w:color w:val="4D5156"/>
          <w:sz w:val="24"/>
          <w:szCs w:val="24"/>
          <w:shd w:val="clear" w:color="auto" w:fill="FFFFFF"/>
        </w:rPr>
        <w:t xml:space="preserve">procedimentos de </w:t>
      </w:r>
      <w:r w:rsidRPr="00A7519C">
        <w:rPr>
          <w:rFonts w:ascii="Times New Roman" w:hAnsi="Times New Roman" w:cs="Times New Roman"/>
          <w:color w:val="4D5156"/>
          <w:sz w:val="24"/>
          <w:szCs w:val="24"/>
          <w:shd w:val="clear" w:color="auto" w:fill="FFFFFF"/>
        </w:rPr>
        <w:t>peeling profundo, o</w:t>
      </w:r>
      <w:r>
        <w:rPr>
          <w:rFonts w:ascii="Times New Roman" w:hAnsi="Times New Roman" w:cs="Times New Roman"/>
          <w:color w:val="4D5156"/>
          <w:sz w:val="24"/>
          <w:szCs w:val="24"/>
          <w:shd w:val="clear" w:color="auto" w:fill="FFFFFF"/>
        </w:rPr>
        <w:t xml:space="preserve"> fenol</w:t>
      </w:r>
      <w:r w:rsidRPr="00A7519C">
        <w:rPr>
          <w:rFonts w:ascii="Times New Roman" w:hAnsi="Times New Roman" w:cs="Times New Roman"/>
          <w:color w:val="4D5156"/>
          <w:sz w:val="24"/>
          <w:szCs w:val="24"/>
          <w:shd w:val="clear" w:color="auto" w:fill="FFFFFF"/>
        </w:rPr>
        <w:t xml:space="preserve"> é uma substância </w:t>
      </w:r>
      <w:proofErr w:type="spellStart"/>
      <w:r w:rsidRPr="00A7519C">
        <w:rPr>
          <w:rFonts w:ascii="Times New Roman" w:hAnsi="Times New Roman" w:cs="Times New Roman"/>
          <w:color w:val="4D5156"/>
          <w:sz w:val="24"/>
          <w:szCs w:val="24"/>
          <w:shd w:val="clear" w:color="auto" w:fill="FFFFFF"/>
        </w:rPr>
        <w:t>cardiotóxica</w:t>
      </w:r>
      <w:proofErr w:type="spellEnd"/>
      <w:r w:rsidRPr="00A7519C">
        <w:rPr>
          <w:rFonts w:ascii="Times New Roman" w:hAnsi="Times New Roman" w:cs="Times New Roman"/>
          <w:color w:val="4D5156"/>
          <w:sz w:val="24"/>
          <w:szCs w:val="24"/>
          <w:shd w:val="clear" w:color="auto" w:fill="FFFFFF"/>
        </w:rPr>
        <w:t xml:space="preserve"> que </w:t>
      </w:r>
      <w:r>
        <w:rPr>
          <w:rFonts w:ascii="Times New Roman" w:hAnsi="Times New Roman" w:cs="Times New Roman"/>
          <w:color w:val="4D5156"/>
          <w:sz w:val="24"/>
          <w:szCs w:val="24"/>
          <w:shd w:val="clear" w:color="auto" w:fill="FFFFFF"/>
        </w:rPr>
        <w:t xml:space="preserve">provoca </w:t>
      </w:r>
      <w:r w:rsidRPr="00A7519C">
        <w:rPr>
          <w:rFonts w:ascii="Times New Roman" w:hAnsi="Times New Roman" w:cs="Times New Roman"/>
          <w:color w:val="4D5156"/>
          <w:sz w:val="24"/>
          <w:szCs w:val="24"/>
          <w:shd w:val="clear" w:color="auto" w:fill="FFFFFF"/>
        </w:rPr>
        <w:t xml:space="preserve">uma </w:t>
      </w:r>
      <w:r>
        <w:rPr>
          <w:rFonts w:ascii="Times New Roman" w:hAnsi="Times New Roman" w:cs="Times New Roman"/>
          <w:color w:val="4D5156"/>
          <w:sz w:val="24"/>
          <w:szCs w:val="24"/>
          <w:shd w:val="clear" w:color="auto" w:fill="FFFFFF"/>
        </w:rPr>
        <w:t>reação</w:t>
      </w:r>
      <w:r w:rsidRPr="00A7519C">
        <w:rPr>
          <w:rFonts w:ascii="Times New Roman" w:hAnsi="Times New Roman" w:cs="Times New Roman"/>
          <w:color w:val="4D5156"/>
          <w:sz w:val="24"/>
          <w:szCs w:val="24"/>
          <w:shd w:val="clear" w:color="auto" w:fill="FFFFFF"/>
        </w:rPr>
        <w:t xml:space="preserve"> química intensa na pele com o intuito de </w:t>
      </w:r>
      <w:r>
        <w:rPr>
          <w:rFonts w:ascii="Times New Roman" w:hAnsi="Times New Roman" w:cs="Times New Roman"/>
          <w:color w:val="4D5156"/>
          <w:sz w:val="24"/>
          <w:szCs w:val="24"/>
          <w:shd w:val="clear" w:color="auto" w:fill="FFFFFF"/>
        </w:rPr>
        <w:t xml:space="preserve">promover seu </w:t>
      </w:r>
      <w:r w:rsidRPr="00A7519C">
        <w:rPr>
          <w:rFonts w:ascii="Times New Roman" w:hAnsi="Times New Roman" w:cs="Times New Roman"/>
          <w:color w:val="4D5156"/>
          <w:sz w:val="24"/>
          <w:szCs w:val="24"/>
          <w:shd w:val="clear" w:color="auto" w:fill="FFFFFF"/>
        </w:rPr>
        <w:t>rejuvenescimento. O procedimento é sério, dolorido e tem riscos que vão de manchas na pele (inclusive permanentes) até complicações cardíacas</w:t>
      </w:r>
      <w:r w:rsidRPr="00A7519C">
        <w:rPr>
          <w:rFonts w:ascii="Times New Roman" w:hAnsi="Times New Roman" w:cs="Times New Roman"/>
          <w:color w:val="4D5156"/>
          <w:sz w:val="24"/>
          <w:szCs w:val="24"/>
          <w:shd w:val="clear" w:color="auto" w:fill="FFFFFF"/>
        </w:rPr>
        <w:t>.</w:t>
      </w:r>
      <w:r>
        <w:rPr>
          <w:rFonts w:ascii="Times New Roman" w:hAnsi="Times New Roman" w:cs="Times New Roman"/>
          <w:color w:val="4D5156"/>
          <w:sz w:val="24"/>
          <w:szCs w:val="24"/>
          <w:shd w:val="clear" w:color="auto" w:fill="FFFFFF"/>
        </w:rPr>
        <w:t xml:space="preserve"> </w:t>
      </w:r>
      <w:r w:rsidRPr="00A7519C">
        <w:rPr>
          <w:rFonts w:ascii="Times New Roman" w:hAnsi="Times New Roman" w:cs="Times New Roman"/>
          <w:color w:val="040C28"/>
          <w:sz w:val="24"/>
          <w:szCs w:val="24"/>
        </w:rPr>
        <w:t>Em altas concentrações, o fenol também pode vir a provocar hemólise no sangue e ação paralisante dos mecanismos neuromusculares, levando o organismo contaminado à morte</w:t>
      </w:r>
      <w:r>
        <w:rPr>
          <w:rFonts w:ascii="Times New Roman" w:hAnsi="Times New Roman" w:cs="Times New Roman"/>
          <w:color w:val="040C28"/>
          <w:sz w:val="24"/>
          <w:szCs w:val="24"/>
        </w:rPr>
        <w:t>.</w:t>
      </w:r>
    </w:p>
    <w:p w14:paraId="54D88371" w14:textId="77777777" w:rsidR="00A7519C" w:rsidRPr="00A7519C" w:rsidRDefault="00A7519C" w:rsidP="006E64AC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14:paraId="158312B3" w14:textId="4ABB4E1F" w:rsidR="00A7519C" w:rsidRPr="00A7519C" w:rsidRDefault="00A7519C" w:rsidP="006E64AC">
      <w:pPr>
        <w:spacing w:after="0" w:line="240" w:lineRule="auto"/>
        <w:jc w:val="both"/>
        <w:rPr>
          <w:rFonts w:ascii="Times New Roman" w:hAnsi="Times New Roman" w:cs="Times New Roman"/>
          <w:b/>
          <w:bCs/>
          <w:spacing w:val="3"/>
          <w:sz w:val="32"/>
          <w:szCs w:val="32"/>
          <w:shd w:val="clear" w:color="auto" w:fill="FFFFFF"/>
        </w:rPr>
      </w:pPr>
      <w:r w:rsidRPr="00A7519C">
        <w:rPr>
          <w:rFonts w:ascii="Times New Roman" w:hAnsi="Times New Roman" w:cs="Times New Roman"/>
          <w:b/>
          <w:bCs/>
          <w:spacing w:val="3"/>
          <w:sz w:val="32"/>
          <w:szCs w:val="32"/>
          <w:shd w:val="clear" w:color="auto" w:fill="FFFFFF"/>
        </w:rPr>
        <w:t>Veja a íntegra da Nota Técnica da Agevisa/PB</w:t>
      </w:r>
    </w:p>
    <w:p w14:paraId="56C10A85" w14:textId="77777777" w:rsidR="004E249B" w:rsidRPr="00862686" w:rsidRDefault="004E249B" w:rsidP="006E64AC">
      <w:pPr>
        <w:spacing w:after="0" w:line="240" w:lineRule="auto"/>
        <w:jc w:val="both"/>
        <w:rPr>
          <w:rFonts w:ascii="Times New Roman" w:hAnsi="Times New Roman" w:cs="Times New Roman"/>
          <w:spacing w:val="3"/>
          <w:sz w:val="24"/>
          <w:szCs w:val="24"/>
          <w:shd w:val="clear" w:color="auto" w:fill="FFFFFF"/>
        </w:rPr>
      </w:pPr>
    </w:p>
    <w:p w14:paraId="72A76999" w14:textId="7577A8A1" w:rsidR="00862686" w:rsidRPr="00862686" w:rsidRDefault="00862686" w:rsidP="0086268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62686">
        <w:rPr>
          <w:rFonts w:ascii="Times New Roman" w:hAnsi="Times New Roman" w:cs="Times New Roman"/>
          <w:b/>
          <w:sz w:val="24"/>
          <w:szCs w:val="24"/>
        </w:rPr>
        <w:t>NOTA TÉCNICA Nº 00</w:t>
      </w:r>
      <w:r w:rsidR="00A7519C">
        <w:rPr>
          <w:rFonts w:ascii="Times New Roman" w:hAnsi="Times New Roman" w:cs="Times New Roman"/>
          <w:b/>
          <w:sz w:val="24"/>
          <w:szCs w:val="24"/>
        </w:rPr>
        <w:t>3</w:t>
      </w:r>
      <w:r w:rsidRPr="00862686">
        <w:rPr>
          <w:rFonts w:ascii="Times New Roman" w:hAnsi="Times New Roman" w:cs="Times New Roman"/>
          <w:b/>
          <w:sz w:val="24"/>
          <w:szCs w:val="24"/>
        </w:rPr>
        <w:t>/2024</w:t>
      </w:r>
    </w:p>
    <w:p w14:paraId="3ECA3875" w14:textId="77777777" w:rsidR="00862686" w:rsidRPr="00862686" w:rsidRDefault="00862686" w:rsidP="0086268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EE4B878" w14:textId="77777777" w:rsidR="00862686" w:rsidRPr="00862686" w:rsidRDefault="00862686" w:rsidP="00862686">
      <w:pPr>
        <w:spacing w:after="0" w:line="240" w:lineRule="auto"/>
        <w:ind w:left="4111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62686">
        <w:rPr>
          <w:rFonts w:ascii="Times New Roman" w:hAnsi="Times New Roman" w:cs="Times New Roman"/>
          <w:b/>
          <w:bCs/>
          <w:sz w:val="24"/>
          <w:szCs w:val="24"/>
        </w:rPr>
        <w:t xml:space="preserve">Dispõe sobre a apreensão, pelos órgãos de Inspeção Sanitária, de todo e qualquer produto à base de fenol que esteja sendo comercializado e/ou utilizado no território paraibano </w:t>
      </w:r>
      <w:r w:rsidRPr="00862686">
        <w:rPr>
          <w:rFonts w:ascii="Times New Roman" w:hAnsi="Times New Roman" w:cs="Times New Roman"/>
          <w:b/>
          <w:bCs/>
          <w:color w:val="162937"/>
          <w:sz w:val="24"/>
          <w:szCs w:val="24"/>
          <w:shd w:val="clear" w:color="auto" w:fill="FFFFFF"/>
        </w:rPr>
        <w:t>em procedimentos de saúde em geral ou estéticos</w:t>
      </w:r>
      <w:r w:rsidRPr="00862686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.</w:t>
      </w:r>
    </w:p>
    <w:p w14:paraId="5785B6DF" w14:textId="77777777" w:rsidR="00862686" w:rsidRPr="00862686" w:rsidRDefault="00862686" w:rsidP="0086268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650AA20" w14:textId="77777777" w:rsidR="00862686" w:rsidRPr="00862686" w:rsidRDefault="00862686" w:rsidP="0086268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2686">
        <w:rPr>
          <w:rFonts w:ascii="Times New Roman" w:hAnsi="Times New Roman" w:cs="Times New Roman"/>
          <w:sz w:val="24"/>
          <w:szCs w:val="24"/>
        </w:rPr>
        <w:t>A Agência Estadual de Vigilância Sanitária (Agevisa/PB), no exercício das suas atribuições legais, e amparada em deliberação da Diretoria Colegiada, manifestada em reunião realizada na manhã do dia 25 de junho de 2024,</w:t>
      </w:r>
    </w:p>
    <w:p w14:paraId="2F9B3A35" w14:textId="77777777" w:rsidR="00862686" w:rsidRPr="00862686" w:rsidRDefault="00862686" w:rsidP="0086268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114E003" w14:textId="77777777" w:rsidR="00862686" w:rsidRPr="00862686" w:rsidRDefault="00862686" w:rsidP="00862686">
      <w:pPr>
        <w:spacing w:after="0" w:line="240" w:lineRule="auto"/>
        <w:jc w:val="both"/>
        <w:rPr>
          <w:rFonts w:ascii="Times New Roman" w:hAnsi="Times New Roman" w:cs="Times New Roman"/>
          <w:color w:val="162937"/>
          <w:sz w:val="24"/>
          <w:szCs w:val="24"/>
          <w:shd w:val="clear" w:color="auto" w:fill="FFFFFF"/>
        </w:rPr>
      </w:pPr>
      <w:r w:rsidRPr="00862686">
        <w:rPr>
          <w:rFonts w:ascii="Times New Roman" w:hAnsi="Times New Roman" w:cs="Times New Roman"/>
          <w:sz w:val="24"/>
          <w:szCs w:val="24"/>
        </w:rPr>
        <w:t xml:space="preserve">Considerando o teor da Resolução-RE nº 2.384, de 24 de junho de 2024, da Agência Nacional de Vigilância Sanitária (Anvisa), que proíbe </w:t>
      </w:r>
      <w:r w:rsidRPr="00862686">
        <w:rPr>
          <w:rFonts w:ascii="Times New Roman" w:hAnsi="Times New Roman" w:cs="Times New Roman"/>
          <w:color w:val="162937"/>
          <w:sz w:val="24"/>
          <w:szCs w:val="24"/>
          <w:shd w:val="clear" w:color="auto" w:fill="FFFFFF"/>
        </w:rPr>
        <w:t>a importação, fabricação, manipulação, comercialização, propaganda e uso de produtos à base de fenol em procedimentos de saúde em geral ou estéticos, com exceção dos produtos devidamente regularizados junto à Anvisa nas exatas condições de registro e produtos de uso em laboratórios analíticos ou de análises clínicas;</w:t>
      </w:r>
    </w:p>
    <w:p w14:paraId="48E2CE59" w14:textId="77777777" w:rsidR="00862686" w:rsidRPr="00862686" w:rsidRDefault="00862686" w:rsidP="00862686">
      <w:pPr>
        <w:spacing w:after="0" w:line="240" w:lineRule="auto"/>
        <w:jc w:val="both"/>
        <w:rPr>
          <w:rFonts w:ascii="Times New Roman" w:hAnsi="Times New Roman" w:cs="Times New Roman"/>
          <w:color w:val="162937"/>
          <w:sz w:val="24"/>
          <w:szCs w:val="24"/>
          <w:shd w:val="clear" w:color="auto" w:fill="FFFFFF"/>
        </w:rPr>
      </w:pPr>
    </w:p>
    <w:p w14:paraId="4012FE87" w14:textId="77777777" w:rsidR="00862686" w:rsidRPr="00862686" w:rsidRDefault="00862686" w:rsidP="0086268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2686">
        <w:rPr>
          <w:rFonts w:ascii="Times New Roman" w:hAnsi="Times New Roman" w:cs="Times New Roman"/>
          <w:color w:val="162937"/>
          <w:sz w:val="24"/>
          <w:szCs w:val="24"/>
          <w:shd w:val="clear" w:color="auto" w:fill="FFFFFF"/>
        </w:rPr>
        <w:t>Considerando que até a presente data não foram apresentados à Anvisa estudos que comprovem a eficácia e segurança do produto fenol para uso em procedimentos de saúde em geral ou estéticos;</w:t>
      </w:r>
    </w:p>
    <w:p w14:paraId="33BB64D9" w14:textId="77777777" w:rsidR="00862686" w:rsidRPr="00862686" w:rsidRDefault="00862686" w:rsidP="0086268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718B093" w14:textId="77777777" w:rsidR="00862686" w:rsidRPr="00862686" w:rsidRDefault="00862686" w:rsidP="0086268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2686">
        <w:rPr>
          <w:rFonts w:ascii="Times New Roman" w:eastAsia="Times New Roman" w:hAnsi="Times New Roman" w:cs="Times New Roman"/>
          <w:sz w:val="24"/>
          <w:szCs w:val="24"/>
        </w:rPr>
        <w:t xml:space="preserve">Considerando, por fim, </w:t>
      </w:r>
      <w:r w:rsidRPr="00862686">
        <w:rPr>
          <w:rFonts w:ascii="Times New Roman" w:hAnsi="Times New Roman" w:cs="Times New Roman"/>
          <w:sz w:val="24"/>
          <w:szCs w:val="24"/>
        </w:rPr>
        <w:t>a prerrogativa da Agevisa/PB, enquanto coordenadora estadual do Sistema Nacional de Vigilância Sanitária (SNVS) na Paraíba, de reforçar e fazer valer as determinações constantes da legislação sanitária vigente no País em todo território paraibano,</w:t>
      </w:r>
    </w:p>
    <w:p w14:paraId="493AC5C7" w14:textId="77777777" w:rsidR="00862686" w:rsidRPr="00862686" w:rsidRDefault="00862686" w:rsidP="0086268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EC23CFB" w14:textId="77777777" w:rsidR="00862686" w:rsidRPr="00862686" w:rsidRDefault="00862686" w:rsidP="00862686">
      <w:pPr>
        <w:spacing w:after="0" w:line="240" w:lineRule="auto"/>
        <w:jc w:val="both"/>
        <w:rPr>
          <w:rFonts w:ascii="Times New Roman" w:hAnsi="Times New Roman" w:cs="Times New Roman"/>
          <w:color w:val="162937"/>
          <w:sz w:val="24"/>
          <w:szCs w:val="24"/>
          <w:shd w:val="clear" w:color="auto" w:fill="FFFFFF"/>
        </w:rPr>
      </w:pPr>
      <w:r w:rsidRPr="00862686">
        <w:rPr>
          <w:rFonts w:ascii="Times New Roman" w:hAnsi="Times New Roman" w:cs="Times New Roman"/>
          <w:sz w:val="24"/>
          <w:szCs w:val="24"/>
        </w:rPr>
        <w:t xml:space="preserve">resolve determinar a apreensão, pelos órgãos de Inspeção Sanitária, de todo e qualquer produto à base de fenol que esteja sendo comercializado e/ou utilizado no território paraibano </w:t>
      </w:r>
      <w:r w:rsidRPr="00862686">
        <w:rPr>
          <w:rFonts w:ascii="Times New Roman" w:hAnsi="Times New Roman" w:cs="Times New Roman"/>
          <w:color w:val="162937"/>
          <w:sz w:val="24"/>
          <w:szCs w:val="24"/>
          <w:shd w:val="clear" w:color="auto" w:fill="FFFFFF"/>
        </w:rPr>
        <w:t>em procedimentos de saúde em geral ou estéticos.</w:t>
      </w:r>
    </w:p>
    <w:p w14:paraId="2CAA5349" w14:textId="77777777" w:rsidR="00862686" w:rsidRPr="00862686" w:rsidRDefault="00862686" w:rsidP="00862686">
      <w:pPr>
        <w:spacing w:after="0" w:line="240" w:lineRule="auto"/>
        <w:jc w:val="both"/>
        <w:rPr>
          <w:rFonts w:ascii="Times New Roman" w:hAnsi="Times New Roman" w:cs="Times New Roman"/>
          <w:color w:val="162937"/>
          <w:sz w:val="24"/>
          <w:szCs w:val="24"/>
          <w:shd w:val="clear" w:color="auto" w:fill="FFFFFF"/>
        </w:rPr>
      </w:pPr>
    </w:p>
    <w:p w14:paraId="1D49D2CA" w14:textId="77777777" w:rsidR="00862686" w:rsidRPr="00862686" w:rsidRDefault="00862686" w:rsidP="0086268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2686">
        <w:rPr>
          <w:rFonts w:ascii="Times New Roman" w:hAnsi="Times New Roman" w:cs="Times New Roman"/>
          <w:sz w:val="24"/>
          <w:szCs w:val="24"/>
        </w:rPr>
        <w:t>A determinação aqui expressa terá validade enquanto perdurarem os efeitos da Resolução-RE nº 2.384/2024/Anvisa, publicada na edição do Diário Oficial da União desta terça-feira, dia 25 de junho de 2025.</w:t>
      </w:r>
    </w:p>
    <w:p w14:paraId="34285CDC" w14:textId="77777777" w:rsidR="00862686" w:rsidRPr="00862686" w:rsidRDefault="00862686" w:rsidP="0086268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0B7F36B9" w14:textId="77777777" w:rsidR="00862686" w:rsidRPr="00862686" w:rsidRDefault="00862686" w:rsidP="0086268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62686">
        <w:rPr>
          <w:rFonts w:ascii="Times New Roman" w:hAnsi="Times New Roman" w:cs="Times New Roman"/>
          <w:sz w:val="24"/>
          <w:szCs w:val="24"/>
          <w:shd w:val="clear" w:color="auto" w:fill="FFFFFF"/>
        </w:rPr>
        <w:t>O descumprimento à proibição aqui referida configurará infração punível nos termos da legislação sanitária vigente, sem prejuízo das responsabilidades civil, administrativa e penal cabíveis.</w:t>
      </w:r>
    </w:p>
    <w:p w14:paraId="2A62FFAC" w14:textId="77777777" w:rsidR="00862686" w:rsidRPr="00862686" w:rsidRDefault="00862686" w:rsidP="0086268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5F19C293" w14:textId="5334B5EE" w:rsidR="004E249B" w:rsidRDefault="00862686" w:rsidP="00A7519C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62686">
        <w:rPr>
          <w:rFonts w:ascii="Times New Roman" w:hAnsi="Times New Roman" w:cs="Times New Roman"/>
          <w:color w:val="000000"/>
          <w:sz w:val="24"/>
          <w:szCs w:val="24"/>
        </w:rPr>
        <w:t>João Pessoa, 25 de junho de 2024.</w:t>
      </w:r>
    </w:p>
    <w:p w14:paraId="3E0A84DD" w14:textId="77777777" w:rsidR="00A7519C" w:rsidRPr="00862686" w:rsidRDefault="00A7519C" w:rsidP="00A7519C">
      <w:pPr>
        <w:spacing w:after="0" w:line="240" w:lineRule="auto"/>
        <w:jc w:val="both"/>
        <w:rPr>
          <w:rFonts w:ascii="Times New Roman" w:hAnsi="Times New Roman" w:cs="Times New Roman"/>
          <w:color w:val="555555"/>
          <w:sz w:val="24"/>
          <w:szCs w:val="24"/>
        </w:rPr>
      </w:pPr>
    </w:p>
    <w:p w14:paraId="3E67B2D3" w14:textId="77777777" w:rsidR="00A7519C" w:rsidRPr="001A436D" w:rsidRDefault="00A7519C" w:rsidP="00A7519C">
      <w:pPr>
        <w:pStyle w:val="parag2"/>
        <w:spacing w:before="0" w:beforeAutospacing="0" w:after="0" w:afterAutospacing="0"/>
        <w:jc w:val="both"/>
        <w:rPr>
          <w:rFonts w:ascii="Arial" w:hAnsi="Arial" w:cs="Arial"/>
        </w:rPr>
      </w:pPr>
    </w:p>
    <w:p w14:paraId="2B440C9D" w14:textId="77777777" w:rsidR="00A7519C" w:rsidRPr="001A436D" w:rsidRDefault="00A7519C" w:rsidP="00A7519C">
      <w:pPr>
        <w:pStyle w:val="parag2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  <w:r w:rsidRPr="001A436D">
        <w:rPr>
          <w:rFonts w:ascii="Arial" w:hAnsi="Arial" w:cs="Arial"/>
          <w:b/>
          <w:bCs/>
        </w:rPr>
        <w:t>Geraldo Moreira de Menezes</w:t>
      </w:r>
    </w:p>
    <w:p w14:paraId="0C50AE60" w14:textId="3497E9A7" w:rsidR="004E249B" w:rsidRPr="00862686" w:rsidRDefault="00A7519C" w:rsidP="00A7519C">
      <w:pPr>
        <w:pStyle w:val="parag2"/>
        <w:spacing w:before="0" w:beforeAutospacing="0" w:after="0" w:afterAutospacing="0"/>
        <w:jc w:val="center"/>
      </w:pPr>
      <w:r w:rsidRPr="001A436D">
        <w:rPr>
          <w:rFonts w:ascii="Arial" w:hAnsi="Arial" w:cs="Arial"/>
        </w:rPr>
        <w:t>Diretor Geral da Agevisa/PB</w:t>
      </w:r>
    </w:p>
    <w:sectPr w:rsidR="004E249B" w:rsidRPr="00862686" w:rsidSect="004E249B">
      <w:headerReference w:type="even" r:id="rId5"/>
      <w:headerReference w:type="default" r:id="rId6"/>
      <w:footerReference w:type="default" r:id="rId7"/>
      <w:headerReference w:type="first" r:id="rId8"/>
      <w:pgSz w:w="11906" w:h="16838"/>
      <w:pgMar w:top="1724" w:right="1134" w:bottom="1134" w:left="1134" w:header="709" w:footer="232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43875AB" w14:textId="77777777" w:rsidR="001E379D" w:rsidRPr="00774393" w:rsidRDefault="001E379D" w:rsidP="002A04C7">
    <w:pPr>
      <w:pStyle w:val="Rodap"/>
      <w:jc w:val="center"/>
      <w:rPr>
        <w:b/>
      </w:rPr>
    </w:pPr>
    <w:r w:rsidRPr="001C387A">
      <w:rPr>
        <w:noProof/>
        <w:lang w:eastAsia="pt-BR"/>
      </w:rPr>
      <w:drawing>
        <wp:anchor distT="0" distB="0" distL="114300" distR="114300" simplePos="0" relativeHeight="251661312" behindDoc="1" locked="0" layoutInCell="1" allowOverlap="1" wp14:anchorId="16B65AF5" wp14:editId="6CCC314F">
          <wp:simplePos x="0" y="0"/>
          <wp:positionH relativeFrom="column">
            <wp:posOffset>-625475</wp:posOffset>
          </wp:positionH>
          <wp:positionV relativeFrom="paragraph">
            <wp:posOffset>-957796</wp:posOffset>
          </wp:positionV>
          <wp:extent cx="982133" cy="1504544"/>
          <wp:effectExtent l="0" t="0" r="8890" b="635"/>
          <wp:wrapNone/>
          <wp:docPr id="410151686" name="Imagem 41015168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82133" cy="150454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74393">
      <w:rPr>
        <w:b/>
      </w:rPr>
      <w:t>Secretaria de Comunicação Institucional – SECOM</w:t>
    </w:r>
  </w:p>
  <w:p w14:paraId="5506D844" w14:textId="77777777" w:rsidR="001E379D" w:rsidRDefault="001E379D" w:rsidP="002A04C7">
    <w:pPr>
      <w:pStyle w:val="Rodap"/>
      <w:jc w:val="center"/>
    </w:pPr>
    <w:r>
      <w:t xml:space="preserve">Av. Almirante Barroso, 1040 – Centro – CEP </w:t>
    </w:r>
    <w:r w:rsidRPr="00191A46">
      <w:t>58013-120</w:t>
    </w:r>
    <w:r>
      <w:t xml:space="preserve"> - João Pessoa/PB</w:t>
    </w:r>
  </w:p>
  <w:p w14:paraId="02A39CEC" w14:textId="77777777" w:rsidR="001E379D" w:rsidRDefault="001E379D" w:rsidP="002A04C7">
    <w:pPr>
      <w:pStyle w:val="Rodap"/>
      <w:jc w:val="cen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85B2061" w14:textId="77777777" w:rsidR="001E379D" w:rsidRDefault="001E379D">
    <w:pPr>
      <w:pStyle w:val="Cabealho"/>
    </w:pPr>
    <w:r>
      <w:rPr>
        <w:noProof/>
        <w:lang w:eastAsia="pt-BR"/>
      </w:rPr>
      <w:pict w14:anchorId="0B3C9AF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309391" o:spid="_x0000_s1025" type="#_x0000_t75" style="position:absolute;margin-left:0;margin-top:0;width:424.9pt;height:429.95pt;z-index:-251654144;mso-wrap-edited:f;mso-position-horizontal:center;mso-position-horizontal-relative:margin;mso-position-vertical:center;mso-position-vertical-relative:margin" o:allowincell="f">
          <v:imagedata r:id="rId1" o:title="Brasã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1ABF9B2" w14:textId="77777777" w:rsidR="001E379D" w:rsidRDefault="001E379D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50D2695C" wp14:editId="3320DF31">
          <wp:simplePos x="0" y="0"/>
          <wp:positionH relativeFrom="column">
            <wp:posOffset>5328920</wp:posOffset>
          </wp:positionH>
          <wp:positionV relativeFrom="paragraph">
            <wp:posOffset>-346848</wp:posOffset>
          </wp:positionV>
          <wp:extent cx="1380600" cy="2210463"/>
          <wp:effectExtent l="0" t="0" r="0" b="0"/>
          <wp:wrapNone/>
          <wp:docPr id="238439051" name="Imagem 2384390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Untitled-1-co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1277" cy="222755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t-BR"/>
      </w:rPr>
      <w:drawing>
        <wp:anchor distT="0" distB="0" distL="114300" distR="114300" simplePos="0" relativeHeight="251660288" behindDoc="0" locked="0" layoutInCell="1" allowOverlap="1" wp14:anchorId="0F1F1C71" wp14:editId="3792D306">
          <wp:simplePos x="0" y="0"/>
          <wp:positionH relativeFrom="margin">
            <wp:posOffset>2540</wp:posOffset>
          </wp:positionH>
          <wp:positionV relativeFrom="paragraph">
            <wp:posOffset>-182880</wp:posOffset>
          </wp:positionV>
          <wp:extent cx="1892300" cy="626745"/>
          <wp:effectExtent l="0" t="0" r="0" b="1905"/>
          <wp:wrapThrough wrapText="bothSides">
            <wp:wrapPolygon edited="0">
              <wp:start x="2827" y="0"/>
              <wp:lineTo x="870" y="2626"/>
              <wp:lineTo x="0" y="5909"/>
              <wp:lineTo x="0" y="17070"/>
              <wp:lineTo x="652" y="20353"/>
              <wp:lineTo x="1957" y="21009"/>
              <wp:lineTo x="2827" y="21009"/>
              <wp:lineTo x="21093" y="19696"/>
              <wp:lineTo x="21310" y="12474"/>
              <wp:lineTo x="18701" y="11161"/>
              <wp:lineTo x="19570" y="5252"/>
              <wp:lineTo x="18048" y="3283"/>
              <wp:lineTo x="3914" y="0"/>
              <wp:lineTo x="2827" y="0"/>
            </wp:wrapPolygon>
          </wp:wrapThrough>
          <wp:docPr id="1318843144" name="Imagem 13188431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Governo-01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92300" cy="6267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D1D4486" w14:textId="77777777" w:rsidR="001E379D" w:rsidRDefault="001E379D">
    <w:pPr>
      <w:pStyle w:val="Cabealho"/>
    </w:pPr>
    <w:r>
      <w:rPr>
        <w:noProof/>
        <w:lang w:eastAsia="pt-BR"/>
      </w:rPr>
      <w:pict w14:anchorId="2F129E9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309390" o:spid="_x0000_s1026" type="#_x0000_t75" style="position:absolute;margin-left:0;margin-top:0;width:424.9pt;height:429.95pt;z-index:-251653120;mso-wrap-edited:f;mso-position-horizontal:center;mso-position-horizontal-relative:margin;mso-position-vertical:center;mso-position-vertical-relative:margin" o:allowincell="f">
          <v:imagedata r:id="rId1" o:title="Brasão-0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249B"/>
    <w:rsid w:val="000B5B06"/>
    <w:rsid w:val="00327D60"/>
    <w:rsid w:val="003434B2"/>
    <w:rsid w:val="003F03F7"/>
    <w:rsid w:val="00417354"/>
    <w:rsid w:val="004E249B"/>
    <w:rsid w:val="00527D52"/>
    <w:rsid w:val="006E64AC"/>
    <w:rsid w:val="006F60F1"/>
    <w:rsid w:val="0080416B"/>
    <w:rsid w:val="00862686"/>
    <w:rsid w:val="009918EB"/>
    <w:rsid w:val="009D29E9"/>
    <w:rsid w:val="00A7519C"/>
    <w:rsid w:val="00A86703"/>
    <w:rsid w:val="00CA5949"/>
    <w:rsid w:val="00F90D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98AC7F1"/>
  <w15:chartTrackingRefBased/>
  <w15:docId w15:val="{873DCF1B-A089-49F0-B383-E0E1ABF269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E249B"/>
    <w:pPr>
      <w:spacing w:after="160" w:line="256" w:lineRule="auto"/>
      <w:jc w:val="left"/>
    </w:pPr>
    <w:rPr>
      <w:kern w:val="0"/>
      <w14:ligatures w14:val="none"/>
    </w:rPr>
  </w:style>
  <w:style w:type="paragraph" w:styleId="Ttulo1">
    <w:name w:val="heading 1"/>
    <w:basedOn w:val="Normal"/>
    <w:next w:val="Normal"/>
    <w:link w:val="Ttulo1Char"/>
    <w:uiPriority w:val="9"/>
    <w:qFormat/>
    <w:rsid w:val="004E249B"/>
    <w:pPr>
      <w:keepNext/>
      <w:keepLines/>
      <w:spacing w:before="360" w:after="80" w:line="240" w:lineRule="auto"/>
      <w:jc w:val="both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40"/>
      <w14:ligatures w14:val="standardContextual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4E249B"/>
    <w:pPr>
      <w:keepNext/>
      <w:keepLines/>
      <w:spacing w:before="160" w:after="80" w:line="240" w:lineRule="auto"/>
      <w:jc w:val="both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32"/>
      <w14:ligatures w14:val="standardContextual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4E249B"/>
    <w:pPr>
      <w:keepNext/>
      <w:keepLines/>
      <w:spacing w:before="160" w:after="80" w:line="240" w:lineRule="auto"/>
      <w:jc w:val="both"/>
      <w:outlineLvl w:val="2"/>
    </w:pPr>
    <w:rPr>
      <w:rFonts w:eastAsiaTheme="majorEastAsia" w:cstheme="majorBidi"/>
      <w:color w:val="2F5496" w:themeColor="accent1" w:themeShade="BF"/>
      <w:kern w:val="2"/>
      <w:sz w:val="28"/>
      <w:szCs w:val="28"/>
      <w14:ligatures w14:val="standardContextual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4E249B"/>
    <w:pPr>
      <w:keepNext/>
      <w:keepLines/>
      <w:spacing w:before="80" w:after="40" w:line="240" w:lineRule="auto"/>
      <w:jc w:val="both"/>
      <w:outlineLvl w:val="3"/>
    </w:pPr>
    <w:rPr>
      <w:rFonts w:eastAsiaTheme="majorEastAsia" w:cstheme="majorBidi"/>
      <w:i/>
      <w:iCs/>
      <w:color w:val="2F5496" w:themeColor="accent1" w:themeShade="BF"/>
      <w:kern w:val="2"/>
      <w14:ligatures w14:val="standardContextual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4E249B"/>
    <w:pPr>
      <w:keepNext/>
      <w:keepLines/>
      <w:spacing w:before="80" w:after="40" w:line="240" w:lineRule="auto"/>
      <w:jc w:val="both"/>
      <w:outlineLvl w:val="4"/>
    </w:pPr>
    <w:rPr>
      <w:rFonts w:eastAsiaTheme="majorEastAsia" w:cstheme="majorBidi"/>
      <w:color w:val="2F5496" w:themeColor="accent1" w:themeShade="BF"/>
      <w:kern w:val="2"/>
      <w14:ligatures w14:val="standardContextual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4E249B"/>
    <w:pPr>
      <w:keepNext/>
      <w:keepLines/>
      <w:spacing w:before="40" w:after="0" w:line="240" w:lineRule="auto"/>
      <w:jc w:val="both"/>
      <w:outlineLvl w:val="5"/>
    </w:pPr>
    <w:rPr>
      <w:rFonts w:eastAsiaTheme="majorEastAsia" w:cstheme="majorBidi"/>
      <w:i/>
      <w:iCs/>
      <w:color w:val="595959" w:themeColor="text1" w:themeTint="A6"/>
      <w:kern w:val="2"/>
      <w14:ligatures w14:val="standardContextual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4E249B"/>
    <w:pPr>
      <w:keepNext/>
      <w:keepLines/>
      <w:spacing w:before="40" w:after="0" w:line="240" w:lineRule="auto"/>
      <w:jc w:val="both"/>
      <w:outlineLvl w:val="6"/>
    </w:pPr>
    <w:rPr>
      <w:rFonts w:eastAsiaTheme="majorEastAsia" w:cstheme="majorBidi"/>
      <w:color w:val="595959" w:themeColor="text1" w:themeTint="A6"/>
      <w:kern w:val="2"/>
      <w14:ligatures w14:val="standardContextual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4E249B"/>
    <w:pPr>
      <w:keepNext/>
      <w:keepLines/>
      <w:spacing w:after="0" w:line="240" w:lineRule="auto"/>
      <w:jc w:val="both"/>
      <w:outlineLvl w:val="7"/>
    </w:pPr>
    <w:rPr>
      <w:rFonts w:eastAsiaTheme="majorEastAsia" w:cstheme="majorBidi"/>
      <w:i/>
      <w:iCs/>
      <w:color w:val="272727" w:themeColor="text1" w:themeTint="D8"/>
      <w:kern w:val="2"/>
      <w14:ligatures w14:val="standardContextual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4E249B"/>
    <w:pPr>
      <w:keepNext/>
      <w:keepLines/>
      <w:spacing w:after="0" w:line="240" w:lineRule="auto"/>
      <w:jc w:val="both"/>
      <w:outlineLvl w:val="8"/>
    </w:pPr>
    <w:rPr>
      <w:rFonts w:eastAsiaTheme="majorEastAsia" w:cstheme="majorBidi"/>
      <w:color w:val="272727" w:themeColor="text1" w:themeTint="D8"/>
      <w:kern w:val="2"/>
      <w14:ligatures w14:val="standardContextual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4E249B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4E249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4E249B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4E249B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4E249B"/>
    <w:rPr>
      <w:rFonts w:eastAsiaTheme="majorEastAsia" w:cstheme="majorBidi"/>
      <w:color w:val="2F5496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4E249B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4E249B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4E249B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4E249B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4E249B"/>
    <w:pPr>
      <w:spacing w:after="80" w:line="240" w:lineRule="auto"/>
      <w:contextualSpacing/>
      <w:jc w:val="both"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tuloChar">
    <w:name w:val="Título Char"/>
    <w:basedOn w:val="Fontepargpadro"/>
    <w:link w:val="Ttulo"/>
    <w:uiPriority w:val="10"/>
    <w:rsid w:val="004E249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4E249B"/>
    <w:pPr>
      <w:numPr>
        <w:ilvl w:val="1"/>
      </w:numPr>
      <w:spacing w:line="240" w:lineRule="auto"/>
      <w:jc w:val="both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ubttuloChar">
    <w:name w:val="Subtítulo Char"/>
    <w:basedOn w:val="Fontepargpadro"/>
    <w:link w:val="Subttulo"/>
    <w:uiPriority w:val="11"/>
    <w:rsid w:val="004E249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4E249B"/>
    <w:pPr>
      <w:spacing w:before="160" w:line="240" w:lineRule="auto"/>
      <w:jc w:val="center"/>
    </w:pPr>
    <w:rPr>
      <w:i/>
      <w:iCs/>
      <w:color w:val="404040" w:themeColor="text1" w:themeTint="BF"/>
      <w:kern w:val="2"/>
      <w14:ligatures w14:val="standardContextual"/>
    </w:rPr>
  </w:style>
  <w:style w:type="character" w:customStyle="1" w:styleId="CitaoChar">
    <w:name w:val="Citação Char"/>
    <w:basedOn w:val="Fontepargpadro"/>
    <w:link w:val="Citao"/>
    <w:uiPriority w:val="29"/>
    <w:rsid w:val="004E249B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4E249B"/>
    <w:pPr>
      <w:spacing w:after="0" w:line="240" w:lineRule="auto"/>
      <w:ind w:left="720"/>
      <w:contextualSpacing/>
      <w:jc w:val="both"/>
    </w:pPr>
    <w:rPr>
      <w:kern w:val="2"/>
      <w14:ligatures w14:val="standardContextual"/>
    </w:rPr>
  </w:style>
  <w:style w:type="character" w:styleId="nfaseIntensa">
    <w:name w:val="Intense Emphasis"/>
    <w:basedOn w:val="Fontepargpadro"/>
    <w:uiPriority w:val="21"/>
    <w:qFormat/>
    <w:rsid w:val="004E249B"/>
    <w:rPr>
      <w:i/>
      <w:iCs/>
      <w:color w:val="2F5496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4E249B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 w:line="240" w:lineRule="auto"/>
      <w:ind w:left="864" w:right="864"/>
      <w:jc w:val="center"/>
    </w:pPr>
    <w:rPr>
      <w:i/>
      <w:iCs/>
      <w:color w:val="2F5496" w:themeColor="accent1" w:themeShade="BF"/>
      <w:kern w:val="2"/>
      <w14:ligatures w14:val="standardContextual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4E249B"/>
    <w:rPr>
      <w:i/>
      <w:iCs/>
      <w:color w:val="2F5496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4E249B"/>
    <w:rPr>
      <w:b/>
      <w:bCs/>
      <w:smallCaps/>
      <w:color w:val="2F5496" w:themeColor="accent1" w:themeShade="BF"/>
      <w:spacing w:val="5"/>
    </w:rPr>
  </w:style>
  <w:style w:type="character" w:customStyle="1" w:styleId="Ttulo20">
    <w:name w:val="Título #2_"/>
    <w:basedOn w:val="Fontepargpadro"/>
    <w:link w:val="Ttulo21"/>
    <w:locked/>
    <w:rsid w:val="004E249B"/>
    <w:rPr>
      <w:b/>
      <w:bCs/>
      <w:sz w:val="21"/>
      <w:szCs w:val="21"/>
      <w:shd w:val="clear" w:color="auto" w:fill="FFFFFF"/>
    </w:rPr>
  </w:style>
  <w:style w:type="paragraph" w:customStyle="1" w:styleId="Ttulo21">
    <w:name w:val="Título #2"/>
    <w:basedOn w:val="Normal"/>
    <w:link w:val="Ttulo20"/>
    <w:rsid w:val="004E249B"/>
    <w:pPr>
      <w:widowControl w:val="0"/>
      <w:shd w:val="clear" w:color="auto" w:fill="FFFFFF"/>
      <w:spacing w:before="540" w:after="0" w:line="514" w:lineRule="exact"/>
      <w:outlineLvl w:val="1"/>
    </w:pPr>
    <w:rPr>
      <w:b/>
      <w:bCs/>
      <w:kern w:val="2"/>
      <w:sz w:val="21"/>
      <w:szCs w:val="21"/>
      <w14:ligatures w14:val="standardContextual"/>
    </w:rPr>
  </w:style>
  <w:style w:type="paragraph" w:styleId="Cabealho">
    <w:name w:val="header"/>
    <w:basedOn w:val="Normal"/>
    <w:link w:val="CabealhoChar"/>
    <w:uiPriority w:val="99"/>
    <w:unhideWhenUsed/>
    <w:rsid w:val="004E249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E249B"/>
    <w:rPr>
      <w:kern w:val="0"/>
      <w14:ligatures w14:val="none"/>
    </w:rPr>
  </w:style>
  <w:style w:type="paragraph" w:styleId="Rodap">
    <w:name w:val="footer"/>
    <w:basedOn w:val="Normal"/>
    <w:link w:val="RodapChar"/>
    <w:uiPriority w:val="99"/>
    <w:unhideWhenUsed/>
    <w:rsid w:val="004E249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E249B"/>
    <w:rPr>
      <w:kern w:val="0"/>
      <w14:ligatures w14:val="none"/>
    </w:rPr>
  </w:style>
  <w:style w:type="paragraph" w:customStyle="1" w:styleId="bbc-hhl7in">
    <w:name w:val="bbc-hhl7in"/>
    <w:basedOn w:val="Normal"/>
    <w:rsid w:val="004E24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4E249B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4E24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nitfsubtitle">
    <w:name w:val="nitfsubtitle"/>
    <w:basedOn w:val="Normal"/>
    <w:rsid w:val="004E24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MenoPendente">
    <w:name w:val="Unresolved Mention"/>
    <w:basedOn w:val="Fontepargpadro"/>
    <w:uiPriority w:val="99"/>
    <w:semiHidden/>
    <w:unhideWhenUsed/>
    <w:rsid w:val="009918EB"/>
    <w:rPr>
      <w:color w:val="605E5C"/>
      <w:shd w:val="clear" w:color="auto" w:fill="E1DFDD"/>
    </w:rPr>
  </w:style>
  <w:style w:type="paragraph" w:customStyle="1" w:styleId="parag2">
    <w:name w:val="parag2"/>
    <w:basedOn w:val="Normal"/>
    <w:rsid w:val="00A751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0489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8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40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10" Type="http://schemas.openxmlformats.org/officeDocument/2006/relationships/theme" Target="theme/theme1.xml"/><Relationship Id="rId4" Type="http://schemas.openxmlformats.org/officeDocument/2006/relationships/hyperlink" Target="https://www.in.gov.br/en/web/dou/-/resolucao-re-n-2.384-de-24-de-junho-de-2024-567738401" TargetMode="Externa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837</Words>
  <Characters>4524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João Evangelista</dc:creator>
  <cp:keywords/>
  <dc:description/>
  <cp:lastModifiedBy>João Evangelista</cp:lastModifiedBy>
  <cp:revision>2</cp:revision>
  <dcterms:created xsi:type="dcterms:W3CDTF">2024-06-25T16:34:00Z</dcterms:created>
  <dcterms:modified xsi:type="dcterms:W3CDTF">2024-06-25T16:34:00Z</dcterms:modified>
</cp:coreProperties>
</file>